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FD022" w14:textId="77777777" w:rsidR="008C2B87" w:rsidRDefault="00386231">
      <w:pPr>
        <w:pStyle w:val="Heading1"/>
      </w:pPr>
      <w:bookmarkStart w:id="0" w:name="_GoBack"/>
      <w:bookmarkEnd w:id="0"/>
      <w:r>
        <w:t>THE</w:t>
      </w:r>
      <w:r>
        <w:rPr>
          <w:spacing w:val="-6"/>
        </w:rPr>
        <w:t xml:space="preserve"> </w:t>
      </w:r>
      <w:r>
        <w:t>LONDON</w:t>
      </w:r>
      <w:r>
        <w:rPr>
          <w:spacing w:val="-6"/>
        </w:rPr>
        <w:t xml:space="preserve"> </w:t>
      </w:r>
      <w:r>
        <w:t>BOROUGH</w:t>
      </w:r>
      <w:r>
        <w:rPr>
          <w:spacing w:val="-6"/>
        </w:rPr>
        <w:t xml:space="preserve"> </w:t>
      </w:r>
      <w:r>
        <w:t>OF</w:t>
      </w:r>
      <w:r>
        <w:rPr>
          <w:spacing w:val="-4"/>
        </w:rPr>
        <w:t xml:space="preserve"> </w:t>
      </w:r>
      <w:r>
        <w:rPr>
          <w:spacing w:val="-2"/>
        </w:rPr>
        <w:t>SOUTHWARK</w:t>
      </w:r>
    </w:p>
    <w:p w14:paraId="30307F32" w14:textId="77777777" w:rsidR="008C2B87" w:rsidRDefault="00386231">
      <w:pPr>
        <w:pStyle w:val="BodyText"/>
        <w:spacing w:before="185" w:line="434" w:lineRule="auto"/>
        <w:ind w:left="214" w:right="217"/>
        <w:jc w:val="center"/>
      </w:pPr>
      <w:r>
        <w:t>SECTION</w:t>
      </w:r>
      <w:r>
        <w:rPr>
          <w:spacing w:val="-4"/>
        </w:rPr>
        <w:t xml:space="preserve"> </w:t>
      </w:r>
      <w:r>
        <w:t>247</w:t>
      </w:r>
      <w:r>
        <w:rPr>
          <w:spacing w:val="-4"/>
        </w:rPr>
        <w:t xml:space="preserve"> </w:t>
      </w:r>
      <w:r>
        <w:t>OF</w:t>
      </w:r>
      <w:r>
        <w:rPr>
          <w:spacing w:val="-3"/>
        </w:rPr>
        <w:t xml:space="preserve"> </w:t>
      </w:r>
      <w:r>
        <w:t>THE</w:t>
      </w:r>
      <w:r>
        <w:rPr>
          <w:spacing w:val="-4"/>
        </w:rPr>
        <w:t xml:space="preserve"> </w:t>
      </w:r>
      <w:r>
        <w:t>TOWN</w:t>
      </w:r>
      <w:r>
        <w:rPr>
          <w:spacing w:val="-6"/>
        </w:rPr>
        <w:t xml:space="preserve"> </w:t>
      </w:r>
      <w:r>
        <w:t>AND</w:t>
      </w:r>
      <w:r>
        <w:rPr>
          <w:spacing w:val="-4"/>
        </w:rPr>
        <w:t xml:space="preserve"> </w:t>
      </w:r>
      <w:r>
        <w:t>COUNTRY</w:t>
      </w:r>
      <w:r>
        <w:rPr>
          <w:spacing w:val="-5"/>
        </w:rPr>
        <w:t xml:space="preserve"> </w:t>
      </w:r>
      <w:r>
        <w:t>PLANNING</w:t>
      </w:r>
      <w:r>
        <w:rPr>
          <w:spacing w:val="-3"/>
        </w:rPr>
        <w:t xml:space="preserve"> </w:t>
      </w:r>
      <w:r>
        <w:t>ACT</w:t>
      </w:r>
      <w:r>
        <w:rPr>
          <w:spacing w:val="-2"/>
        </w:rPr>
        <w:t xml:space="preserve"> </w:t>
      </w:r>
      <w:r>
        <w:t>1990</w:t>
      </w:r>
      <w:r>
        <w:rPr>
          <w:spacing w:val="-1"/>
        </w:rPr>
        <w:t xml:space="preserve"> </w:t>
      </w:r>
      <w:r>
        <w:t>(as</w:t>
      </w:r>
      <w:r>
        <w:rPr>
          <w:spacing w:val="-3"/>
        </w:rPr>
        <w:t xml:space="preserve"> </w:t>
      </w:r>
      <w:r>
        <w:t>amended) STOPPING UP OF HIGHWAY</w:t>
      </w:r>
    </w:p>
    <w:p w14:paraId="4F8C68A5" w14:textId="77777777" w:rsidR="008C2B87" w:rsidRDefault="00386231">
      <w:pPr>
        <w:pStyle w:val="BodyText"/>
        <w:ind w:left="219" w:right="217"/>
        <w:jc w:val="center"/>
      </w:pPr>
      <w:r>
        <w:t>THE</w:t>
      </w:r>
      <w:r>
        <w:rPr>
          <w:spacing w:val="-5"/>
        </w:rPr>
        <w:t xml:space="preserve"> </w:t>
      </w:r>
      <w:r>
        <w:t>LONDON</w:t>
      </w:r>
      <w:r>
        <w:rPr>
          <w:spacing w:val="-5"/>
        </w:rPr>
        <w:t xml:space="preserve"> </w:t>
      </w:r>
      <w:r>
        <w:t>BOROUGH</w:t>
      </w:r>
      <w:r>
        <w:rPr>
          <w:spacing w:val="-2"/>
        </w:rPr>
        <w:t xml:space="preserve"> </w:t>
      </w:r>
      <w:r>
        <w:t>OF</w:t>
      </w:r>
      <w:r>
        <w:rPr>
          <w:spacing w:val="-4"/>
        </w:rPr>
        <w:t xml:space="preserve"> </w:t>
      </w:r>
      <w:r>
        <w:t>SOUTHWARK</w:t>
      </w:r>
      <w:r>
        <w:rPr>
          <w:spacing w:val="-5"/>
        </w:rPr>
        <w:t xml:space="preserve"> </w:t>
      </w:r>
      <w:r>
        <w:t>(CANADA WATER DOCK)</w:t>
      </w:r>
      <w:r>
        <w:rPr>
          <w:spacing w:val="-4"/>
        </w:rPr>
        <w:t xml:space="preserve"> </w:t>
      </w:r>
      <w:r>
        <w:t>STOPPING</w:t>
      </w:r>
      <w:r>
        <w:rPr>
          <w:spacing w:val="-4"/>
        </w:rPr>
        <w:t xml:space="preserve"> </w:t>
      </w:r>
      <w:r>
        <w:t>UP ORDER 2022</w:t>
      </w:r>
    </w:p>
    <w:p w14:paraId="589766B8" w14:textId="77777777" w:rsidR="008C2B87" w:rsidRDefault="00386231">
      <w:pPr>
        <w:pStyle w:val="BodyText"/>
        <w:tabs>
          <w:tab w:val="left" w:pos="1474"/>
          <w:tab w:val="right" w:pos="4356"/>
        </w:tabs>
        <w:spacing w:before="548"/>
        <w:jc w:val="center"/>
      </w:pPr>
      <w:r>
        <w:t>Made</w:t>
      </w:r>
      <w:r>
        <w:rPr>
          <w:spacing w:val="-8"/>
        </w:rPr>
        <w:t xml:space="preserve"> </w:t>
      </w:r>
      <w:r>
        <w:rPr>
          <w:spacing w:val="-4"/>
        </w:rPr>
        <w:t>this</w:t>
      </w:r>
      <w:r>
        <w:tab/>
        <w:t>day</w:t>
      </w:r>
      <w:r>
        <w:rPr>
          <w:spacing w:val="-4"/>
        </w:rPr>
        <w:t xml:space="preserve"> </w:t>
      </w:r>
      <w:r>
        <w:rPr>
          <w:spacing w:val="-5"/>
        </w:rPr>
        <w:t>of</w:t>
      </w:r>
      <w:r>
        <w:tab/>
      </w:r>
      <w:r>
        <w:rPr>
          <w:spacing w:val="-4"/>
        </w:rPr>
        <w:t>2022</w:t>
      </w:r>
    </w:p>
    <w:p w14:paraId="434C8672" w14:textId="77777777" w:rsidR="008C2B87" w:rsidRDefault="008C2B87">
      <w:pPr>
        <w:pStyle w:val="BodyText"/>
        <w:rPr>
          <w:sz w:val="22"/>
        </w:rPr>
      </w:pPr>
    </w:p>
    <w:p w14:paraId="69CEA8F1" w14:textId="77777777" w:rsidR="008C2B87" w:rsidRDefault="008C2B87">
      <w:pPr>
        <w:pStyle w:val="BodyText"/>
      </w:pPr>
    </w:p>
    <w:p w14:paraId="3834041C" w14:textId="3730A6C2" w:rsidR="008C2B87" w:rsidRDefault="00386231">
      <w:pPr>
        <w:pStyle w:val="BodyText"/>
        <w:ind w:left="118" w:right="113"/>
        <w:jc w:val="both"/>
      </w:pPr>
      <w:r>
        <w:t>The London Borough of Southwark (“the Council”) makes this Order in exercise of its powers under Section 247 of the Town and Country Planning Act 1990 (as amended) (“the Act”) and all other enabling powers.</w:t>
      </w:r>
    </w:p>
    <w:p w14:paraId="3E8E88DA" w14:textId="77777777" w:rsidR="008C2B87" w:rsidRDefault="00386231">
      <w:pPr>
        <w:pStyle w:val="ListParagraph"/>
        <w:numPr>
          <w:ilvl w:val="0"/>
          <w:numId w:val="1"/>
        </w:numPr>
        <w:tabs>
          <w:tab w:val="left" w:pos="762"/>
        </w:tabs>
        <w:ind w:right="121"/>
        <w:jc w:val="both"/>
        <w:rPr>
          <w:sz w:val="20"/>
        </w:rPr>
      </w:pPr>
      <w:r>
        <w:rPr>
          <w:sz w:val="20"/>
        </w:rPr>
        <w:t>The Council authorises the stopping up of the</w:t>
      </w:r>
      <w:r w:rsidR="002A6538">
        <w:rPr>
          <w:sz w:val="20"/>
        </w:rPr>
        <w:t xml:space="preserve"> two</w:t>
      </w:r>
      <w:r>
        <w:rPr>
          <w:sz w:val="20"/>
        </w:rPr>
        <w:t xml:space="preserve"> area</w:t>
      </w:r>
      <w:r w:rsidR="002A6538">
        <w:rPr>
          <w:sz w:val="20"/>
        </w:rPr>
        <w:t>s</w:t>
      </w:r>
      <w:r>
        <w:rPr>
          <w:sz w:val="20"/>
        </w:rPr>
        <w:t xml:space="preserve"> of highway described in the Schedule to this Order and which </w:t>
      </w:r>
      <w:r w:rsidR="002A6538">
        <w:rPr>
          <w:sz w:val="20"/>
        </w:rPr>
        <w:t>are</w:t>
      </w:r>
      <w:r>
        <w:rPr>
          <w:sz w:val="20"/>
        </w:rPr>
        <w:t xml:space="preserve"> shown hatched black on the drawing attached hereto and labelled Canada Water Dock Stopping Up Plan.</w:t>
      </w:r>
    </w:p>
    <w:p w14:paraId="7D24F57F" w14:textId="20CDF073" w:rsidR="008C2B87" w:rsidRDefault="00386231">
      <w:pPr>
        <w:pStyle w:val="ListParagraph"/>
        <w:numPr>
          <w:ilvl w:val="0"/>
          <w:numId w:val="1"/>
        </w:numPr>
        <w:tabs>
          <w:tab w:val="left" w:pos="762"/>
        </w:tabs>
        <w:jc w:val="both"/>
        <w:rPr>
          <w:sz w:val="20"/>
        </w:rPr>
      </w:pPr>
      <w:r>
        <w:rPr>
          <w:sz w:val="20"/>
        </w:rPr>
        <w:t>This Order is made to enable the following development to be carried out in accordance with the planning permission granted by the Council under local planning authority reference number No. 18/AP/1604 (outline) and 21/AP/3794 (reserved matters):-</w:t>
      </w:r>
    </w:p>
    <w:p w14:paraId="0DEB1555" w14:textId="77777777" w:rsidR="008C2B87" w:rsidRDefault="008C2B87">
      <w:pPr>
        <w:pStyle w:val="BodyText"/>
        <w:spacing w:before="11"/>
        <w:rPr>
          <w:sz w:val="19"/>
        </w:rPr>
      </w:pPr>
    </w:p>
    <w:p w14:paraId="0E9E0BAA" w14:textId="77777777" w:rsidR="00386231" w:rsidRPr="00386231" w:rsidRDefault="00386231" w:rsidP="00386231">
      <w:pPr>
        <w:adjustRightInd w:val="0"/>
        <w:ind w:left="720"/>
        <w:rPr>
          <w:sz w:val="20"/>
          <w:szCs w:val="20"/>
        </w:rPr>
      </w:pPr>
      <w:r>
        <w:rPr>
          <w:i/>
          <w:iCs/>
          <w:sz w:val="20"/>
          <w:szCs w:val="20"/>
        </w:rPr>
        <w:t>‘</w:t>
      </w:r>
      <w:r w:rsidRPr="00386231">
        <w:rPr>
          <w:i/>
          <w:iCs/>
          <w:sz w:val="20"/>
          <w:szCs w:val="20"/>
        </w:rPr>
        <w:t>Application for the approval of reserved matters (Access, Appearance, Landscaping, Layout and Scale) in relation to Canada Dock and land adjacent to zone D pursuant to hybrid planning permission ref. 18/AP/1604 dated 29th May 2020, relating to the re-development of Canada Dock, including the re-grading and re-planting of the SINC, construction of a new boardwalk, construction of steps and accessible slopes along the southern edge and associated public realm, informal play space and landscape improvements.</w:t>
      </w:r>
      <w:r>
        <w:rPr>
          <w:i/>
          <w:iCs/>
          <w:sz w:val="20"/>
          <w:szCs w:val="20"/>
        </w:rPr>
        <w:t>’</w:t>
      </w:r>
    </w:p>
    <w:p w14:paraId="60322B8F" w14:textId="77777777" w:rsidR="008C2B87" w:rsidRDefault="008C2B87">
      <w:pPr>
        <w:pStyle w:val="BodyText"/>
        <w:rPr>
          <w:i/>
        </w:rPr>
      </w:pPr>
    </w:p>
    <w:p w14:paraId="7FBDECA1" w14:textId="77777777" w:rsidR="008C2B87" w:rsidRDefault="00386231">
      <w:pPr>
        <w:pStyle w:val="ListParagraph"/>
        <w:numPr>
          <w:ilvl w:val="0"/>
          <w:numId w:val="1"/>
        </w:numPr>
        <w:tabs>
          <w:tab w:val="left" w:pos="762"/>
        </w:tabs>
        <w:spacing w:before="1"/>
        <w:ind w:hanging="644"/>
        <w:jc w:val="both"/>
        <w:rPr>
          <w:sz w:val="20"/>
        </w:rPr>
      </w:pPr>
      <w:r>
        <w:rPr>
          <w:sz w:val="20"/>
        </w:rPr>
        <w:t>This Order shall come into force on the date on which notice that it has been made is first published in accordance with Section 252 (10) of the Act, and may</w:t>
      </w:r>
      <w:r>
        <w:rPr>
          <w:spacing w:val="-4"/>
          <w:sz w:val="20"/>
        </w:rPr>
        <w:t xml:space="preserve"> </w:t>
      </w:r>
      <w:r>
        <w:rPr>
          <w:sz w:val="20"/>
        </w:rPr>
        <w:t>be cited as the London Borough of Southwark (Canada Water Dock) Stopping Up Order 2022.</w:t>
      </w:r>
    </w:p>
    <w:p w14:paraId="342BDAF8" w14:textId="77777777" w:rsidR="008C2B87" w:rsidRDefault="008C2B87">
      <w:pPr>
        <w:pStyle w:val="BodyText"/>
        <w:rPr>
          <w:sz w:val="22"/>
        </w:rPr>
      </w:pPr>
    </w:p>
    <w:p w14:paraId="117C26F3" w14:textId="77777777" w:rsidR="008C2B87" w:rsidRDefault="008C2B87">
      <w:pPr>
        <w:pStyle w:val="BodyText"/>
        <w:rPr>
          <w:sz w:val="22"/>
        </w:rPr>
      </w:pPr>
    </w:p>
    <w:p w14:paraId="62EEFD5C" w14:textId="77777777" w:rsidR="008C2B87" w:rsidRDefault="00386231">
      <w:pPr>
        <w:pStyle w:val="BodyText"/>
        <w:tabs>
          <w:tab w:val="left" w:pos="4438"/>
        </w:tabs>
        <w:spacing w:before="184"/>
        <w:ind w:left="118"/>
      </w:pPr>
      <w:r>
        <w:t>The</w:t>
      </w:r>
      <w:r>
        <w:rPr>
          <w:spacing w:val="-7"/>
        </w:rPr>
        <w:t xml:space="preserve"> </w:t>
      </w:r>
      <w:r>
        <w:t>Common</w:t>
      </w:r>
      <w:r>
        <w:rPr>
          <w:spacing w:val="-7"/>
        </w:rPr>
        <w:t xml:space="preserve"> </w:t>
      </w:r>
      <w:r>
        <w:t>Seal</w:t>
      </w:r>
      <w:r>
        <w:rPr>
          <w:spacing w:val="-7"/>
        </w:rPr>
        <w:t xml:space="preserve"> </w:t>
      </w:r>
      <w:r>
        <w:t>of</w:t>
      </w:r>
      <w:r>
        <w:rPr>
          <w:spacing w:val="-4"/>
        </w:rPr>
        <w:t xml:space="preserve"> </w:t>
      </w:r>
      <w:r>
        <w:t>the</w:t>
      </w:r>
      <w:r>
        <w:rPr>
          <w:spacing w:val="-4"/>
        </w:rPr>
        <w:t xml:space="preserve"> </w:t>
      </w:r>
      <w:r>
        <w:t>Mayor</w:t>
      </w:r>
      <w:r>
        <w:rPr>
          <w:spacing w:val="-3"/>
        </w:rPr>
        <w:t xml:space="preserve"> </w:t>
      </w:r>
      <w:r>
        <w:rPr>
          <w:spacing w:val="-5"/>
        </w:rPr>
        <w:t>and</w:t>
      </w:r>
      <w:r>
        <w:tab/>
      </w:r>
      <w:r>
        <w:rPr>
          <w:spacing w:val="-10"/>
        </w:rPr>
        <w:t>)</w:t>
      </w:r>
    </w:p>
    <w:p w14:paraId="057A9E66" w14:textId="77777777" w:rsidR="008C2B87" w:rsidRDefault="00386231">
      <w:pPr>
        <w:pStyle w:val="BodyText"/>
        <w:tabs>
          <w:tab w:val="left" w:pos="4438"/>
        </w:tabs>
        <w:ind w:left="118"/>
      </w:pPr>
      <w:r>
        <w:t>Burgesses</w:t>
      </w:r>
      <w:r>
        <w:rPr>
          <w:spacing w:val="-8"/>
        </w:rPr>
        <w:t xml:space="preserve"> </w:t>
      </w:r>
      <w:r>
        <w:t>of</w:t>
      </w:r>
      <w:r>
        <w:rPr>
          <w:spacing w:val="-6"/>
        </w:rPr>
        <w:t xml:space="preserve"> </w:t>
      </w:r>
      <w:r>
        <w:t>the</w:t>
      </w:r>
      <w:r>
        <w:rPr>
          <w:spacing w:val="-7"/>
        </w:rPr>
        <w:t xml:space="preserve"> </w:t>
      </w:r>
      <w:r>
        <w:t>London</w:t>
      </w:r>
      <w:r>
        <w:rPr>
          <w:spacing w:val="-6"/>
        </w:rPr>
        <w:t xml:space="preserve"> </w:t>
      </w:r>
      <w:r>
        <w:t>Borough</w:t>
      </w:r>
      <w:r>
        <w:rPr>
          <w:spacing w:val="-9"/>
        </w:rPr>
        <w:t xml:space="preserve"> </w:t>
      </w:r>
      <w:r>
        <w:rPr>
          <w:spacing w:val="-5"/>
        </w:rPr>
        <w:t>of</w:t>
      </w:r>
      <w:r>
        <w:tab/>
      </w:r>
      <w:r>
        <w:rPr>
          <w:spacing w:val="-10"/>
        </w:rPr>
        <w:t>)</w:t>
      </w:r>
    </w:p>
    <w:p w14:paraId="4C1B58B7" w14:textId="77777777" w:rsidR="008C2B87" w:rsidRDefault="00386231">
      <w:pPr>
        <w:pStyle w:val="BodyText"/>
        <w:tabs>
          <w:tab w:val="left" w:pos="4438"/>
        </w:tabs>
        <w:spacing w:before="1"/>
        <w:ind w:left="118"/>
      </w:pPr>
      <w:r>
        <w:t>Southwark</w:t>
      </w:r>
      <w:r>
        <w:rPr>
          <w:spacing w:val="-7"/>
        </w:rPr>
        <w:t xml:space="preserve"> </w:t>
      </w:r>
      <w:r>
        <w:t>was</w:t>
      </w:r>
      <w:r>
        <w:rPr>
          <w:spacing w:val="-6"/>
        </w:rPr>
        <w:t xml:space="preserve"> </w:t>
      </w:r>
      <w:r>
        <w:t>hereunto</w:t>
      </w:r>
      <w:r>
        <w:rPr>
          <w:spacing w:val="-9"/>
        </w:rPr>
        <w:t xml:space="preserve"> </w:t>
      </w:r>
      <w:r>
        <w:t>affixed</w:t>
      </w:r>
      <w:r>
        <w:rPr>
          <w:spacing w:val="-10"/>
        </w:rPr>
        <w:t xml:space="preserve"> </w:t>
      </w:r>
      <w:r>
        <w:t>in</w:t>
      </w:r>
      <w:r>
        <w:rPr>
          <w:spacing w:val="-10"/>
        </w:rPr>
        <w:t xml:space="preserve"> </w:t>
      </w:r>
      <w:r>
        <w:rPr>
          <w:spacing w:val="-5"/>
        </w:rPr>
        <w:t>the</w:t>
      </w:r>
      <w:r>
        <w:tab/>
      </w:r>
      <w:r>
        <w:rPr>
          <w:spacing w:val="-10"/>
        </w:rPr>
        <w:t>)</w:t>
      </w:r>
    </w:p>
    <w:p w14:paraId="50273E05" w14:textId="77777777" w:rsidR="008C2B87" w:rsidRDefault="00386231">
      <w:pPr>
        <w:pStyle w:val="BodyText"/>
        <w:tabs>
          <w:tab w:val="left" w:pos="4438"/>
        </w:tabs>
        <w:ind w:left="118"/>
      </w:pPr>
      <w:r>
        <w:t>presence</w:t>
      </w:r>
      <w:r>
        <w:rPr>
          <w:spacing w:val="-13"/>
        </w:rPr>
        <w:t xml:space="preserve"> </w:t>
      </w:r>
      <w:r>
        <w:rPr>
          <w:spacing w:val="-5"/>
        </w:rPr>
        <w:t>of:</w:t>
      </w:r>
      <w:r>
        <w:tab/>
      </w:r>
      <w:r>
        <w:rPr>
          <w:spacing w:val="-10"/>
        </w:rPr>
        <w:t>)</w:t>
      </w:r>
    </w:p>
    <w:p w14:paraId="0C8321FB" w14:textId="77777777" w:rsidR="008C2B87" w:rsidRDefault="008C2B87">
      <w:pPr>
        <w:pStyle w:val="BodyText"/>
        <w:rPr>
          <w:sz w:val="22"/>
        </w:rPr>
      </w:pPr>
    </w:p>
    <w:p w14:paraId="1DBB5DB2" w14:textId="77777777" w:rsidR="008C2B87" w:rsidRDefault="008C2B87">
      <w:pPr>
        <w:pStyle w:val="BodyText"/>
        <w:spacing w:before="10"/>
        <w:rPr>
          <w:sz w:val="17"/>
        </w:rPr>
      </w:pPr>
    </w:p>
    <w:p w14:paraId="38064264" w14:textId="77777777" w:rsidR="008C2B87" w:rsidRDefault="00386231">
      <w:pPr>
        <w:pStyle w:val="BodyText"/>
        <w:spacing w:before="1"/>
        <w:ind w:left="118"/>
      </w:pPr>
      <w:r>
        <w:rPr>
          <w:spacing w:val="-2"/>
        </w:rPr>
        <w:t>Authorised</w:t>
      </w:r>
      <w:r>
        <w:rPr>
          <w:spacing w:val="5"/>
        </w:rPr>
        <w:t xml:space="preserve"> </w:t>
      </w:r>
      <w:r>
        <w:rPr>
          <w:spacing w:val="-2"/>
        </w:rPr>
        <w:t>Signatory:</w:t>
      </w:r>
    </w:p>
    <w:p w14:paraId="632DD02A" w14:textId="77777777" w:rsidR="008C2B87" w:rsidRDefault="008C2B87">
      <w:pPr>
        <w:sectPr w:rsidR="008C2B87">
          <w:headerReference w:type="even" r:id="rId8"/>
          <w:headerReference w:type="default" r:id="rId9"/>
          <w:footerReference w:type="even" r:id="rId10"/>
          <w:footerReference w:type="default" r:id="rId11"/>
          <w:headerReference w:type="first" r:id="rId12"/>
          <w:footerReference w:type="first" r:id="rId13"/>
          <w:type w:val="continuous"/>
          <w:pgSz w:w="11910" w:h="16840"/>
          <w:pgMar w:top="1340" w:right="1680" w:bottom="740" w:left="1680" w:header="0" w:footer="557" w:gutter="0"/>
          <w:pgNumType w:start="1"/>
          <w:cols w:space="720"/>
        </w:sectPr>
      </w:pPr>
    </w:p>
    <w:p w14:paraId="6F97D34A" w14:textId="77777777" w:rsidR="008C2B87" w:rsidRDefault="00386231">
      <w:pPr>
        <w:pStyle w:val="Heading1"/>
        <w:ind w:left="217"/>
      </w:pPr>
      <w:r>
        <w:rPr>
          <w:spacing w:val="-2"/>
        </w:rPr>
        <w:lastRenderedPageBreak/>
        <w:t>SCHEDULE</w:t>
      </w:r>
    </w:p>
    <w:p w14:paraId="2E91BDA3" w14:textId="77777777" w:rsidR="008C2B87" w:rsidRDefault="008C2B87">
      <w:pPr>
        <w:pStyle w:val="BodyText"/>
        <w:rPr>
          <w:b/>
          <w:sz w:val="32"/>
        </w:rPr>
      </w:pPr>
    </w:p>
    <w:p w14:paraId="2824E484" w14:textId="45CFEEF1" w:rsidR="002A6538" w:rsidRDefault="002A6538" w:rsidP="002A6538">
      <w:pPr>
        <w:pStyle w:val="Default"/>
        <w:numPr>
          <w:ilvl w:val="0"/>
          <w:numId w:val="2"/>
        </w:numPr>
        <w:rPr>
          <w:i/>
          <w:iCs/>
        </w:rPr>
      </w:pPr>
      <w:r>
        <w:rPr>
          <w:i/>
          <w:iCs/>
        </w:rPr>
        <w:t>The first section of highway to be stopped up is in the London Borough of Southwark and can be described as an area which measures 49m</w:t>
      </w:r>
      <w:r w:rsidR="00056A4D" w:rsidRPr="00F37B88">
        <w:rPr>
          <w:i/>
          <w:iCs/>
          <w:vertAlign w:val="superscript"/>
        </w:rPr>
        <w:t>2</w:t>
      </w:r>
      <w:r>
        <w:rPr>
          <w:i/>
          <w:iCs/>
        </w:rPr>
        <w:t xml:space="preserve">, </w:t>
      </w:r>
      <w:r w:rsidRPr="00937B30">
        <w:rPr>
          <w:i/>
          <w:iCs/>
        </w:rPr>
        <w:t>is 12.34 metres wide at its widest point (between points 4 and 5 on the plan) and 6 metres long at its longest point.</w:t>
      </w:r>
    </w:p>
    <w:p w14:paraId="2A5F6EAD" w14:textId="77777777" w:rsidR="002A6538" w:rsidRDefault="002A6538" w:rsidP="00B63BEA">
      <w:pPr>
        <w:pStyle w:val="Default"/>
        <w:ind w:left="720"/>
        <w:rPr>
          <w:i/>
          <w:iCs/>
        </w:rPr>
      </w:pPr>
    </w:p>
    <w:p w14:paraId="2A25AAB5" w14:textId="77777777" w:rsidR="002A6538" w:rsidRPr="00937B30" w:rsidRDefault="002A6538" w:rsidP="002A6538">
      <w:pPr>
        <w:pStyle w:val="Default"/>
        <w:numPr>
          <w:ilvl w:val="0"/>
          <w:numId w:val="2"/>
        </w:numPr>
        <w:rPr>
          <w:i/>
          <w:iCs/>
        </w:rPr>
      </w:pPr>
      <w:r>
        <w:rPr>
          <w:i/>
          <w:iCs/>
        </w:rPr>
        <w:t xml:space="preserve">The second </w:t>
      </w:r>
      <w:r w:rsidRPr="00937B30">
        <w:rPr>
          <w:i/>
          <w:iCs/>
        </w:rPr>
        <w:t xml:space="preserve"> </w:t>
      </w:r>
      <w:r>
        <w:rPr>
          <w:i/>
          <w:iCs/>
        </w:rPr>
        <w:t>a</w:t>
      </w:r>
      <w:r w:rsidRPr="00937B30">
        <w:rPr>
          <w:i/>
          <w:iCs/>
        </w:rPr>
        <w:t xml:space="preserve">rea </w:t>
      </w:r>
      <w:r>
        <w:rPr>
          <w:i/>
          <w:iCs/>
        </w:rPr>
        <w:t xml:space="preserve">of highway to be stopped up is in the London Borough of Southwark and can be described as an area which </w:t>
      </w:r>
      <w:r w:rsidRPr="00937B30">
        <w:rPr>
          <w:i/>
          <w:iCs/>
        </w:rPr>
        <w:t xml:space="preserve"> measures 63m</w:t>
      </w:r>
      <w:r w:rsidRPr="00937B30">
        <w:rPr>
          <w:i/>
          <w:iCs/>
          <w:vertAlign w:val="superscript"/>
        </w:rPr>
        <w:t>2</w:t>
      </w:r>
      <w:r>
        <w:rPr>
          <w:i/>
          <w:iCs/>
        </w:rPr>
        <w:t>,</w:t>
      </w:r>
      <w:r w:rsidRPr="00937B30">
        <w:rPr>
          <w:i/>
          <w:iCs/>
        </w:rPr>
        <w:t xml:space="preserve"> is 15.91 metres long at its longest point (between points 7 and 8 on the plan) and 6.45 metres wide at its widest point. </w:t>
      </w:r>
    </w:p>
    <w:p w14:paraId="02129CA7" w14:textId="77777777" w:rsidR="008C2B87" w:rsidRDefault="002A6538" w:rsidP="00386231">
      <w:pPr>
        <w:spacing w:line="360" w:lineRule="auto"/>
        <w:ind w:left="118" w:right="35"/>
        <w:rPr>
          <w:i/>
        </w:rPr>
      </w:pPr>
      <w:r w:rsidDel="002A6538">
        <w:rPr>
          <w:i/>
          <w:iCs/>
        </w:rPr>
        <w:t xml:space="preserve"> </w:t>
      </w:r>
    </w:p>
    <w:sectPr w:rsidR="008C2B87">
      <w:pgSz w:w="11910" w:h="16840"/>
      <w:pgMar w:top="1340" w:right="1680" w:bottom="740" w:left="1680" w:header="0" w:footer="5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C2FCE" w14:textId="77777777" w:rsidR="00BF2702" w:rsidRDefault="00386231">
      <w:r>
        <w:separator/>
      </w:r>
    </w:p>
  </w:endnote>
  <w:endnote w:type="continuationSeparator" w:id="0">
    <w:p w14:paraId="31189457" w14:textId="77777777" w:rsidR="00BF2702" w:rsidRDefault="0038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4E9C" w14:textId="77777777" w:rsidR="00475BEE" w:rsidRDefault="00475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B9C60" w14:textId="77777777" w:rsidR="008C2B87" w:rsidRDefault="00386231">
    <w:pPr>
      <w:pStyle w:val="BodyText"/>
      <w:spacing w:line="14" w:lineRule="auto"/>
    </w:pPr>
    <w:r>
      <w:rPr>
        <w:noProof/>
        <w:lang w:eastAsia="en-GB"/>
      </w:rPr>
      <mc:AlternateContent>
        <mc:Choice Requires="wps">
          <w:drawing>
            <wp:anchor distT="0" distB="0" distL="114300" distR="114300" simplePos="0" relativeHeight="251657216" behindDoc="1" locked="0" layoutInCell="1" allowOverlap="1" wp14:anchorId="2337C72F" wp14:editId="2DE11B02">
              <wp:simplePos x="0" y="0"/>
              <wp:positionH relativeFrom="page">
                <wp:posOffset>6304280</wp:posOffset>
              </wp:positionH>
              <wp:positionV relativeFrom="page">
                <wp:posOffset>10198735</wp:posOffset>
              </wp:positionV>
              <wp:extent cx="167005" cy="18224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5F9C3" w14:textId="67EC64EA" w:rsidR="008C2B87" w:rsidRDefault="00386231">
                          <w:pPr>
                            <w:spacing w:before="13"/>
                            <w:ind w:left="60"/>
                          </w:pPr>
                          <w:r>
                            <w:fldChar w:fldCharType="begin"/>
                          </w:r>
                          <w:r>
                            <w:instrText xml:space="preserve"> PAGE </w:instrText>
                          </w:r>
                          <w:r>
                            <w:fldChar w:fldCharType="separate"/>
                          </w:r>
                          <w:r w:rsidR="007F65F8">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7C72F" id="_x0000_t202" coordsize="21600,21600" o:spt="202" path="m,l,21600r21600,l21600,xe">
              <v:stroke joinstyle="miter"/>
              <v:path gradientshapeok="t" o:connecttype="rect"/>
            </v:shapetype>
            <v:shape id="docshape1" o:spid="_x0000_s1026" type="#_x0000_t202" style="position:absolute;margin-left:496.4pt;margin-top:803.05pt;width:13.15pt;height:1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" filled="f" stroked="f">
              <v:textbox inset="0,0,0,0">
                <w:txbxContent>
                  <w:p w14:paraId="2FD5F9C3" w14:textId="67EC64EA" w:rsidR="008C2B87" w:rsidRDefault="00386231">
                    <w:pPr>
                      <w:spacing w:before="13"/>
                      <w:ind w:left="60"/>
                    </w:pPr>
                    <w:r>
                      <w:fldChar w:fldCharType="begin"/>
                    </w:r>
                    <w:r>
                      <w:instrText xml:space="preserve"> PAGE </w:instrText>
                    </w:r>
                    <w:r>
                      <w:fldChar w:fldCharType="separate"/>
                    </w:r>
                    <w:r w:rsidR="007F65F8">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63E8C" w14:textId="77777777" w:rsidR="00475BEE" w:rsidRDefault="00475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458D4" w14:textId="77777777" w:rsidR="00BF2702" w:rsidRDefault="00386231">
      <w:r>
        <w:separator/>
      </w:r>
    </w:p>
  </w:footnote>
  <w:footnote w:type="continuationSeparator" w:id="0">
    <w:p w14:paraId="153E4CE0" w14:textId="77777777" w:rsidR="00BF2702" w:rsidRDefault="00386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555AD" w14:textId="77777777" w:rsidR="00475BEE" w:rsidRDefault="00475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9CE55" w14:textId="72FE9E2F" w:rsidR="00475BEE" w:rsidRDefault="00475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9F519" w14:textId="77777777" w:rsidR="00475BEE" w:rsidRDefault="00475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D37BC"/>
    <w:multiLevelType w:val="hybridMultilevel"/>
    <w:tmpl w:val="E548B9C8"/>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69BA5B17"/>
    <w:multiLevelType w:val="hybridMultilevel"/>
    <w:tmpl w:val="A22CFD38"/>
    <w:lvl w:ilvl="0" w:tplc="E728A1F4">
      <w:start w:val="1"/>
      <w:numFmt w:val="decimal"/>
      <w:lvlText w:val="%1."/>
      <w:lvlJc w:val="left"/>
      <w:pPr>
        <w:ind w:left="761" w:hanging="360"/>
        <w:jc w:val="right"/>
      </w:pPr>
      <w:rPr>
        <w:rFonts w:ascii="Arial" w:eastAsia="Arial" w:hAnsi="Arial" w:cs="Arial" w:hint="default"/>
        <w:b w:val="0"/>
        <w:bCs w:val="0"/>
        <w:i w:val="0"/>
        <w:iCs w:val="0"/>
        <w:spacing w:val="-1"/>
        <w:w w:val="99"/>
        <w:sz w:val="20"/>
        <w:szCs w:val="20"/>
        <w:lang w:val="en-GB" w:eastAsia="en-US" w:bidi="ar-SA"/>
      </w:rPr>
    </w:lvl>
    <w:lvl w:ilvl="1" w:tplc="8AFA034E">
      <w:numFmt w:val="bullet"/>
      <w:lvlText w:val="•"/>
      <w:lvlJc w:val="left"/>
      <w:pPr>
        <w:ind w:left="1538" w:hanging="360"/>
      </w:pPr>
      <w:rPr>
        <w:rFonts w:hint="default"/>
        <w:lang w:val="en-GB" w:eastAsia="en-US" w:bidi="ar-SA"/>
      </w:rPr>
    </w:lvl>
    <w:lvl w:ilvl="2" w:tplc="1528F4C0">
      <w:numFmt w:val="bullet"/>
      <w:lvlText w:val="•"/>
      <w:lvlJc w:val="left"/>
      <w:pPr>
        <w:ind w:left="2317" w:hanging="360"/>
      </w:pPr>
      <w:rPr>
        <w:rFonts w:hint="default"/>
        <w:lang w:val="en-GB" w:eastAsia="en-US" w:bidi="ar-SA"/>
      </w:rPr>
    </w:lvl>
    <w:lvl w:ilvl="3" w:tplc="EFB6A35E">
      <w:numFmt w:val="bullet"/>
      <w:lvlText w:val="•"/>
      <w:lvlJc w:val="left"/>
      <w:pPr>
        <w:ind w:left="3095" w:hanging="360"/>
      </w:pPr>
      <w:rPr>
        <w:rFonts w:hint="default"/>
        <w:lang w:val="en-GB" w:eastAsia="en-US" w:bidi="ar-SA"/>
      </w:rPr>
    </w:lvl>
    <w:lvl w:ilvl="4" w:tplc="C8F4D644">
      <w:numFmt w:val="bullet"/>
      <w:lvlText w:val="•"/>
      <w:lvlJc w:val="left"/>
      <w:pPr>
        <w:ind w:left="3874" w:hanging="360"/>
      </w:pPr>
      <w:rPr>
        <w:rFonts w:hint="default"/>
        <w:lang w:val="en-GB" w:eastAsia="en-US" w:bidi="ar-SA"/>
      </w:rPr>
    </w:lvl>
    <w:lvl w:ilvl="5" w:tplc="9454E252">
      <w:numFmt w:val="bullet"/>
      <w:lvlText w:val="•"/>
      <w:lvlJc w:val="left"/>
      <w:pPr>
        <w:ind w:left="4653" w:hanging="360"/>
      </w:pPr>
      <w:rPr>
        <w:rFonts w:hint="default"/>
        <w:lang w:val="en-GB" w:eastAsia="en-US" w:bidi="ar-SA"/>
      </w:rPr>
    </w:lvl>
    <w:lvl w:ilvl="6" w:tplc="088405EA">
      <w:numFmt w:val="bullet"/>
      <w:lvlText w:val="•"/>
      <w:lvlJc w:val="left"/>
      <w:pPr>
        <w:ind w:left="5431" w:hanging="360"/>
      </w:pPr>
      <w:rPr>
        <w:rFonts w:hint="default"/>
        <w:lang w:val="en-GB" w:eastAsia="en-US" w:bidi="ar-SA"/>
      </w:rPr>
    </w:lvl>
    <w:lvl w:ilvl="7" w:tplc="25BA95D4">
      <w:numFmt w:val="bullet"/>
      <w:lvlText w:val="•"/>
      <w:lvlJc w:val="left"/>
      <w:pPr>
        <w:ind w:left="6210" w:hanging="360"/>
      </w:pPr>
      <w:rPr>
        <w:rFonts w:hint="default"/>
        <w:lang w:val="en-GB" w:eastAsia="en-US" w:bidi="ar-SA"/>
      </w:rPr>
    </w:lvl>
    <w:lvl w:ilvl="8" w:tplc="67D6F1A0">
      <w:numFmt w:val="bullet"/>
      <w:lvlText w:val="•"/>
      <w:lvlJc w:val="left"/>
      <w:pPr>
        <w:ind w:left="6989" w:hanging="36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87"/>
    <w:rsid w:val="00056A4D"/>
    <w:rsid w:val="002A6538"/>
    <w:rsid w:val="00386231"/>
    <w:rsid w:val="00475BEE"/>
    <w:rsid w:val="007F65F8"/>
    <w:rsid w:val="008319DB"/>
    <w:rsid w:val="00881B45"/>
    <w:rsid w:val="008C2B87"/>
    <w:rsid w:val="00980741"/>
    <w:rsid w:val="00B63BEA"/>
    <w:rsid w:val="00BF2702"/>
    <w:rsid w:val="00F37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9E3DBD"/>
  <w15:docId w15:val="{5FD01A0B-86BB-4B5F-AE59-98D72C52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spacing w:before="79"/>
      <w:ind w:left="216" w:right="217"/>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3"/>
      <w:ind w:left="60"/>
    </w:pPr>
  </w:style>
  <w:style w:type="paragraph" w:styleId="ListParagraph">
    <w:name w:val="List Paragraph"/>
    <w:basedOn w:val="Normal"/>
    <w:uiPriority w:val="1"/>
    <w:qFormat/>
    <w:pPr>
      <w:spacing w:before="184"/>
      <w:ind w:left="761" w:right="117" w:hanging="360"/>
      <w:jc w:val="both"/>
    </w:pPr>
  </w:style>
  <w:style w:type="paragraph" w:customStyle="1" w:styleId="TableParagraph">
    <w:name w:val="Table Paragraph"/>
    <w:basedOn w:val="Normal"/>
    <w:uiPriority w:val="1"/>
    <w:qFormat/>
  </w:style>
  <w:style w:type="paragraph" w:customStyle="1" w:styleId="Default">
    <w:name w:val="Default"/>
    <w:rsid w:val="00386231"/>
    <w:pPr>
      <w:widowControl/>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B63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BEA"/>
    <w:rPr>
      <w:rFonts w:ascii="Segoe UI" w:eastAsia="Arial" w:hAnsi="Segoe UI" w:cs="Segoe UI"/>
      <w:sz w:val="18"/>
      <w:szCs w:val="18"/>
      <w:lang w:val="en-GB"/>
    </w:rPr>
  </w:style>
  <w:style w:type="paragraph" w:styleId="Header">
    <w:name w:val="header"/>
    <w:basedOn w:val="Normal"/>
    <w:link w:val="HeaderChar"/>
    <w:uiPriority w:val="99"/>
    <w:unhideWhenUsed/>
    <w:rsid w:val="00475BEE"/>
    <w:pPr>
      <w:tabs>
        <w:tab w:val="center" w:pos="4513"/>
        <w:tab w:val="right" w:pos="9026"/>
      </w:tabs>
    </w:pPr>
  </w:style>
  <w:style w:type="character" w:customStyle="1" w:styleId="HeaderChar">
    <w:name w:val="Header Char"/>
    <w:basedOn w:val="DefaultParagraphFont"/>
    <w:link w:val="Header"/>
    <w:uiPriority w:val="99"/>
    <w:rsid w:val="00475BEE"/>
    <w:rPr>
      <w:rFonts w:ascii="Arial" w:eastAsia="Arial" w:hAnsi="Arial" w:cs="Arial"/>
      <w:lang w:val="en-GB"/>
    </w:rPr>
  </w:style>
  <w:style w:type="paragraph" w:styleId="Footer">
    <w:name w:val="footer"/>
    <w:basedOn w:val="Normal"/>
    <w:link w:val="FooterChar"/>
    <w:uiPriority w:val="99"/>
    <w:unhideWhenUsed/>
    <w:rsid w:val="00475BEE"/>
    <w:pPr>
      <w:tabs>
        <w:tab w:val="center" w:pos="4513"/>
        <w:tab w:val="right" w:pos="9026"/>
      </w:tabs>
    </w:pPr>
  </w:style>
  <w:style w:type="character" w:customStyle="1" w:styleId="FooterChar">
    <w:name w:val="Footer Char"/>
    <w:basedOn w:val="DefaultParagraphFont"/>
    <w:link w:val="Footer"/>
    <w:uiPriority w:val="99"/>
    <w:rsid w:val="00475BEE"/>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FEFF-809C-41C6-8251-4380A36C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Emily</dc:creator>
  <cp:lastModifiedBy>King, Emily</cp:lastModifiedBy>
  <cp:revision>2</cp:revision>
  <dcterms:created xsi:type="dcterms:W3CDTF">2022-08-22T13:56:00Z</dcterms:created>
  <dcterms:modified xsi:type="dcterms:W3CDTF">2022-08-22T13:56:00Z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2016</vt:lpwstr>
  </property>
  <property fmtid="{D5CDD505-2E9C-101B-9397-08002B2CF9AE}" pid="4" name="LastSaved">
    <vt:filetime>2022-06-14T00:00:00Z</vt:filetime>
  </property>
</Properties>
</file>